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-2647943</wp:posOffset>
            </wp:positionH>
            <wp:positionV relativeFrom="paragraph">
              <wp:posOffset>-914392</wp:posOffset>
            </wp:positionV>
            <wp:extent cx="5732145" cy="4373880"/>
            <wp:effectExtent b="0" l="0" r="0" t="0"/>
            <wp:wrapNone/>
            <wp:docPr id="159700701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-389882</wp:posOffset>
            </wp:positionH>
            <wp:positionV relativeFrom="paragraph">
              <wp:posOffset>-514341</wp:posOffset>
            </wp:positionV>
            <wp:extent cx="3048000" cy="834853"/>
            <wp:effectExtent b="0" l="0" r="0" t="0"/>
            <wp:wrapNone/>
            <wp:docPr id="159700701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223520</wp:posOffset>
                </wp:positionV>
                <wp:extent cx="4438015" cy="1111880"/>
                <wp:effectExtent b="0" l="0" r="0" t="0"/>
                <wp:wrapSquare wrapText="bothSides" distB="45720" distT="45720" distL="114300" distR="114300"/>
                <wp:docPr id="15970070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233900"/>
                          <a:ext cx="4428490" cy="1092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O DI LEZIONE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223520</wp:posOffset>
                </wp:positionV>
                <wp:extent cx="4438015" cy="1111880"/>
                <wp:effectExtent b="0" l="0" r="0" t="0"/>
                <wp:wrapSquare wrapText="bothSides" distB="45720" distT="45720" distL="114300" distR="114300"/>
                <wp:docPr id="159700701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38015" cy="11118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733925" cy="1063696"/>
                <wp:effectExtent b="0" l="0" r="0" t="0"/>
                <wp:wrapSquare wrapText="bothSides" distB="45720" distT="45720" distL="114300" distR="114300"/>
                <wp:docPr id="15970070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Formazione del personale docente per una didattica dell’informatica autentica e inclusiva in termini di genere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733925" cy="1063696"/>
                <wp:effectExtent b="0" l="0" r="0" t="0"/>
                <wp:wrapSquare wrapText="bothSides" distB="45720" distT="45720" distL="114300" distR="114300"/>
                <wp:docPr id="159700701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33925" cy="10636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17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Modulo 2: Il quadro di riferimento di TINKER - principi dell’apprendimento autentico e guida pratica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2.1: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Comprendere l’apprendimento autentico - dalla teoria alla pratica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Docenti della scuola primarie e secondarie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90 minuti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0,06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Definire e articolare la filosofia alla base del modello dell’apprendimento autentico.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Elencare accuratamente i 9 elementi chiave dell’apprendimento autentico e descriverne il ruolo nella pianificazione delle lezioni attraverso una breve presentazione orale.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Sviluppare un piano di lezione o un’attività formativa per un argomento dell’informatica che integri elementi dell’apprendimento autentico.</w:t>
            </w:r>
          </w:p>
        </w:tc>
      </w:tr>
    </w:tbl>
    <w:p w:rsidR="00000000" w:rsidDel="00000000" w:rsidP="00000000" w:rsidRDefault="00000000" w:rsidRPr="00000000" w14:paraId="00000026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7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b w:val="0"/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Un computer, uno schermo per proiettore e una connessione a Internet.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Dispense dell’attività 3.</w:t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Penne e fogli di carta.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b w:val="0"/>
                <w:rtl w:val="0"/>
              </w:rPr>
              <w:t xml:space="preserve">Risorse aggiuntive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University of New Hampshire: Teaching and Learning Lab Resource hub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https://www.unh.edu/teaching-learning-resource-hub/resources/all?field_unh_resource_category_target_id=All&amp;field_unh_resource_topic_target_id=57&amp;combine=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0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18.0000000000005"/>
        <w:gridCol w:w="6941.999999999999"/>
        <w:tblGridChange w:id="0">
          <w:tblGrid>
            <w:gridCol w:w="2118.0000000000005"/>
            <w:gridCol w:w="6941.999999999999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CONTENUTO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t xml:space="preserve">Accogli </w:t>
            </w:r>
            <w:r w:rsidDel="00000000" w:rsidR="00000000" w:rsidRPr="00000000">
              <w:rPr>
                <w:rtl w:val="0"/>
              </w:rPr>
              <w:t xml:space="preserve">le e i</w:t>
            </w:r>
            <w:r w:rsidDel="00000000" w:rsidR="00000000" w:rsidRPr="00000000">
              <w:rPr>
                <w:rtl w:val="0"/>
              </w:rPr>
              <w:t xml:space="preserve"> partecipanti. Illustra gli obiettivi della lezione e fornisci una panoramica dello svolgimento delle attività (diapositive 3 e 4). Passa poi alla diapositiva dell’introduzione e della panoramica dell’unità (diapositiva 5).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wf3ug9ju0s3g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Attività rompighiaccio:</w:t>
            </w:r>
            <w:r w:rsidDel="00000000" w:rsidR="00000000" w:rsidRPr="00000000">
              <w:rPr>
                <w:u w:val="single"/>
                <w:rtl w:val="0"/>
              </w:rPr>
              <w:t xml:space="preserve"> pair and share </w:t>
            </w:r>
            <w:r w:rsidDel="00000000" w:rsidR="00000000" w:rsidRPr="00000000">
              <w:rPr>
                <w:i w:val="0"/>
                <w:u w:val="single"/>
                <w:rtl w:val="0"/>
              </w:rPr>
              <w:t xml:space="preserve">(10 minuti)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Diapositiva 6:</w:t>
            </w:r>
          </w:p>
          <w:p w:rsidR="00000000" w:rsidDel="00000000" w:rsidP="00000000" w:rsidRDefault="00000000" w:rsidRPr="00000000" w14:paraId="0000004F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6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Chiedi alle e ai discenti di diversi in gruppi da 3 o 4 persone, per discutere poi le proprie esperienze negli ambienti scolastici tradizionali, concentrandosi prevalentemente sulla memorizzazione meccanica e l’apprendimento passivo. I gruppi devono incentrare la discussione sulla seguente riflessione: gli approcci tradizionali migliorano o spengono l’interesse delle e degli studenti? 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Chiedi alle e ai partecipanti di discutere, con i propri gruppi, su quanto spesso abbiano tenuto una lezione che prevedeva la risoluzione di problemi reali tramite un contesto pratico e realistico. 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Rifletti con tutta la classe su alcuni dei vantaggi dell’uso di esempi reali nell’apprendimento e nell’insegnamento.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b w:val="1"/>
                <w:rtl w:val="0"/>
              </w:rPr>
              <w:t xml:space="preserve">Risultato:</w:t>
            </w:r>
            <w:r w:rsidDel="00000000" w:rsidR="00000000" w:rsidRPr="00000000">
              <w:rPr>
                <w:rtl w:val="0"/>
              </w:rPr>
              <w:t xml:space="preserve"> spingere le e i discenti a riflettere sui metodi di insegnamento tradizionali e notare gli aspetti positivi legati agli approcci dell’apprendimento autentico.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mh0k73rk538b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Definizioni e principi di base dell’apprendimento autentico (10 minuti)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8"/>
              </w:numPr>
              <w:spacing w:after="20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Soffermati sulle diapositive 7-10 sulla teoria e le basi dell’apprendimento autentico. Coinvolgi le e i partecipanti nella conversazione nella maniera che ritieni più appropriata.</w:t>
            </w:r>
          </w:p>
          <w:p w:rsidR="00000000" w:rsidDel="00000000" w:rsidP="00000000" w:rsidRDefault="00000000" w:rsidRPr="00000000" w14:paraId="00000058">
            <w:pPr>
              <w:spacing w:after="20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Risultato:</w:t>
            </w:r>
            <w:r w:rsidDel="00000000" w:rsidR="00000000" w:rsidRPr="00000000">
              <w:rPr>
                <w:rtl w:val="0"/>
              </w:rPr>
              <w:t xml:space="preserve"> introdurre la teoria e la definizione dell’apprendimento autentico.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vt98q3ghbsbr" w:id="2"/>
            <w:bookmarkEnd w:id="2"/>
            <w:r w:rsidDel="00000000" w:rsidR="00000000" w:rsidRPr="00000000">
              <w:rPr>
                <w:i w:val="0"/>
                <w:u w:val="single"/>
                <w:rtl w:val="0"/>
              </w:rPr>
              <w:t xml:space="preserve">3.  L’apprendimento autentico nell’istruzione (15 minuti)</w:t>
            </w:r>
          </w:p>
          <w:p w:rsidR="00000000" w:rsidDel="00000000" w:rsidP="00000000" w:rsidRDefault="00000000" w:rsidRPr="00000000" w14:paraId="0000005B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Diapositive 11 e 12: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after="20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Mostra alle e ai discenti il seguente video riportante un caso di studio sulla Twin Rivers Public Charter School di Washington DC e sul loro programma didattico incentrato sull’apprendimento autentico.</w:t>
            </w:r>
          </w:p>
          <w:p w:rsidR="00000000" w:rsidDel="00000000" w:rsidP="00000000" w:rsidRDefault="00000000" w:rsidRPr="00000000" w14:paraId="0000005D">
            <w:pPr>
              <w:spacing w:after="200" w:lineRule="auto"/>
              <w:ind w:left="720" w:firstLine="0"/>
              <w:rPr/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https://www.youtube.com/watch?v=G3IL0J3XMbA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after="20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Coinvolgi le e gli studenti nelle domande per la discussione riportate sulle slide.</w:t>
            </w:r>
          </w:p>
          <w:p w:rsidR="00000000" w:rsidDel="00000000" w:rsidP="00000000" w:rsidRDefault="00000000" w:rsidRPr="00000000" w14:paraId="0000005F">
            <w:pPr>
              <w:spacing w:after="20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Risultato:</w:t>
            </w:r>
            <w:r w:rsidDel="00000000" w:rsidR="00000000" w:rsidRPr="00000000">
              <w:rPr>
                <w:rtl w:val="0"/>
              </w:rPr>
              <w:t xml:space="preserve"> mostrare l’applicazione pratica dell’apprendimento autentico in un contesto scolastico reale.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i36wnviik326" w:id="3"/>
            <w:bookmarkEnd w:id="3"/>
            <w:r w:rsidDel="00000000" w:rsidR="00000000" w:rsidRPr="00000000">
              <w:rPr>
                <w:i w:val="0"/>
                <w:u w:val="single"/>
                <w:rtl w:val="0"/>
              </w:rPr>
              <w:t xml:space="preserve">4.  Il modello jigsaw (40 minuti)</w:t>
            </w:r>
          </w:p>
          <w:p w:rsidR="00000000" w:rsidDel="00000000" w:rsidP="00000000" w:rsidRDefault="00000000" w:rsidRPr="00000000" w14:paraId="00000062">
            <w:pPr>
              <w:pStyle w:val="Heading3"/>
              <w:rPr/>
            </w:pPr>
            <w:bookmarkStart w:colFirst="0" w:colLast="0" w:name="_heading=h.8cm90stwg7m" w:id="4"/>
            <w:bookmarkEnd w:id="4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Diapositiva 13:</w:t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Chiedi alle e ai partecipanti di dividersi in nove gruppi, a ciascuno dei quali assegnerai uno degli elementi mostrati sulle diapositive (se il numero delle e degli studenti è inferiore, puoi formare tre gruppi con tre elementi ciascuno).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Distribuisci le dispense relative alle diapositive 14-22, una diapositiva per ciascun elemento. In gruppo, le e i partecipanti dovranno leggere la definizione del proprio elemento, le linee guida per la sua applicazione e alcuni esempi di utilizzo. Poi, dovranno elaborare almeno un altro esempio di applicazione.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 seguito, forma nuovi gruppi con una o un portavoce dei gruppi originali. Le e i discenti dovranno illustrare l’elemento assegnato e il nuovo elemento sviluppato alla nuova squadra.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Concludi l’attività con una discussione di classe e una panoramica di tutti gli elementi.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Passa alla diapositiva 24, contenente considerazioni importanti riguardo il passaggio dalla scuola primaria alla secondaria.</w:t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Risultato:</w:t>
            </w:r>
            <w:r w:rsidDel="00000000" w:rsidR="00000000" w:rsidRPr="00000000">
              <w:rPr>
                <w:rtl w:val="0"/>
              </w:rPr>
              <w:t xml:space="preserve"> coinvolgere le e i discenti nelle tecniche di apprendimento tra pari, al fine di migliorare la partecipazione, l’interesse e la comprensione degli elementi presentati.</w:t>
            </w:r>
          </w:p>
          <w:p w:rsidR="00000000" w:rsidDel="00000000" w:rsidP="00000000" w:rsidRDefault="00000000" w:rsidRPr="00000000" w14:paraId="0000006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en61v8dce708" w:id="5"/>
            <w:bookmarkEnd w:id="5"/>
            <w:r w:rsidDel="00000000" w:rsidR="00000000" w:rsidRPr="00000000">
              <w:rPr>
                <w:i w:val="0"/>
                <w:u w:val="single"/>
                <w:rtl w:val="0"/>
              </w:rPr>
              <w:t xml:space="preserve">5.  L’apprendimento autentico nell’informatica (20 min)</w:t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Diapositive 15-25: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i w:val="1"/>
                <w:u w:val="single"/>
                <w:rtl w:val="0"/>
              </w:rPr>
              <w:t xml:space="preserve">Scenario:</w:t>
            </w:r>
            <w:r w:rsidDel="00000000" w:rsidR="00000000" w:rsidRPr="00000000">
              <w:rPr>
                <w:rtl w:val="0"/>
              </w:rPr>
              <w:t xml:space="preserve"> sviluppare un contesto autentico destinato alle e agli studenti per l’apprendimento di</w:t>
            </w:r>
            <w:r w:rsidDel="00000000" w:rsidR="00000000" w:rsidRPr="00000000">
              <w:rPr>
                <w:b w:val="1"/>
                <w:rtl w:val="0"/>
              </w:rPr>
              <w:t xml:space="preserve"> algoritmi semplici</w:t>
            </w:r>
            <w:r w:rsidDel="00000000" w:rsidR="00000000" w:rsidRPr="00000000">
              <w:rPr>
                <w:rtl w:val="0"/>
              </w:rPr>
              <w:t xml:space="preserve">. È possibile utilizzare uno dei seguenti spunti: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trovare il numero più grande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quante volte compare uno stesso numero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invertire l’ordine di un elenco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verificare se un numero è pari o dispari</w:t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 gruppi di tre, le e i discenti devono elaborare un contesto autentico in cui insegneranno algoritmi semplici. Se il tempo è sufficiente, oltre al contesto autentico, possono anche integrare almeno 2 elementi dell’apprendimento autentico.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 gruppi presentano poi le proprie idee alla classe (1-2 minuti per gruppo). </w:t>
            </w:r>
          </w:p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Risultato:</w:t>
            </w:r>
            <w:r w:rsidDel="00000000" w:rsidR="00000000" w:rsidRPr="00000000">
              <w:rPr>
                <w:rtl w:val="0"/>
              </w:rPr>
              <w:t xml:space="preserve"> coinvolgere le e i partecipanti in un esercizio che prevede l’elaborazione di un contesto autentico per le attività informatiche.</w:t>
            </w:r>
          </w:p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nq5yb0xiea6v" w:id="6"/>
            <w:bookmarkEnd w:id="6"/>
            <w:r w:rsidDel="00000000" w:rsidR="00000000" w:rsidRPr="00000000">
              <w:rPr>
                <w:i w:val="0"/>
                <w:u w:val="single"/>
                <w:rtl w:val="0"/>
              </w:rPr>
              <w:t xml:space="preserve">6. Spunti per la revisione e la riflessione (5 minuti)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9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Guida le e i partecipanti attraverso gli spunti presentati sulla diapositiva 26. Se c’è tempo, coinvolgi la classe in una discussione collettiva. </w:t>
            </w:r>
          </w:p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Risultato:</w:t>
            </w:r>
            <w:r w:rsidDel="00000000" w:rsidR="00000000" w:rsidRPr="00000000">
              <w:rPr>
                <w:rtl w:val="0"/>
              </w:rPr>
              <w:t xml:space="preserve"> le e i discenti riflettono sulle attività e sui materiali dell’unità, ripassando quanto appreso.</w:t>
            </w:r>
          </w:p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Valutazione</w:t>
            </w:r>
          </w:p>
        </w:tc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La valutazione è integrata al piano di lezione mediante: a) la spiegazione dell’elemento assegnato agli altri gruppi; b) l’elaborazione di un contesto di apprendimento autentico; c) l’esercizio di scrittura per la riflessione.</w:t>
              <w:br w:type="textWrapping"/>
            </w:r>
          </w:p>
        </w:tc>
      </w:tr>
    </w:tbl>
    <w:p w:rsidR="00000000" w:rsidDel="00000000" w:rsidP="00000000" w:rsidRDefault="00000000" w:rsidRPr="00000000" w14:paraId="00000085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1005" w:hRule="atLeast"/>
          <w:tblHeader w:val="0"/>
        </w:trPr>
        <w:tc>
          <w:tcPr/>
          <w:p w:rsidR="00000000" w:rsidDel="00000000" w:rsidP="00000000" w:rsidRDefault="00000000" w:rsidRPr="00000000" w14:paraId="00000088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160" w:lineRule="auto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  <w:t xml:space="preserve">Le e i discenti dovranno riflettere su quanto appreso dall’unità durante l’attività 4 di revisione e riflessione.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Le e i discenti dovrebbero prepararsi sull’Unità 2.2, individuando e approfondendo una tematica specifica che desiderano trattare nella loro classe mediante approcci di apprendimento autentico.</w:t>
            </w:r>
          </w:p>
        </w:tc>
      </w:tr>
    </w:tbl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sectPr>
      <w:headerReference r:id="rId13" w:type="default"/>
      <w:footerReference r:id="rId14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825500</wp:posOffset>
              </wp:positionH>
              <wp:positionV relativeFrom="paragraph">
                <wp:posOffset>88900</wp:posOffset>
              </wp:positionV>
              <wp:extent cx="5452745" cy="663562"/>
              <wp:effectExtent b="0" l="0" r="0" t="0"/>
              <wp:wrapNone/>
              <wp:docPr id="159700701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825500</wp:posOffset>
              </wp:positionH>
              <wp:positionV relativeFrom="paragraph">
                <wp:posOffset>88900</wp:posOffset>
              </wp:positionV>
              <wp:extent cx="5452745" cy="663562"/>
              <wp:effectExtent b="0" l="0" r="0" t="0"/>
              <wp:wrapNone/>
              <wp:docPr id="15970070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52745" cy="66356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-643254</wp:posOffset>
          </wp:positionH>
          <wp:positionV relativeFrom="paragraph">
            <wp:posOffset>251460</wp:posOffset>
          </wp:positionV>
          <wp:extent cx="1311275" cy="290195"/>
          <wp:effectExtent b="0" l="0" r="0" t="0"/>
          <wp:wrapNone/>
          <wp:docPr id="1597007018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275" cy="2901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unh.edu/teaching-learning-resource-hub/resources/all?field_unh_resource_category_target_id=All&amp;field_unh_resource_topic_target_id=57&amp;combine=" TargetMode="External"/><Relationship Id="rId10" Type="http://schemas.openxmlformats.org/officeDocument/2006/relationships/image" Target="media/image3.jpg"/><Relationship Id="rId13" Type="http://schemas.openxmlformats.org/officeDocument/2006/relationships/header" Target="header1.xml"/><Relationship Id="rId12" Type="http://schemas.openxmlformats.org/officeDocument/2006/relationships/hyperlink" Target="https://www.youtube.com/watch?v=G3IL0J3XMb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Ia4d3WaUvtbQMVROxmS+6u2vbw==">CgMxLjAyDmgud2YzdWc5anUwczNnMg5oLm1oMGs3M3JrNTM4YjIOaC52dDk4cTNnaGJzYnIyDmguaTM2d252aWlrMzI2Mg1oLjhjbTkwc3R3ZzdtMg5oLmVuNjF2OGRjZTcwODIOaC5ucTV5YjB4aWVhNnY4AHIhMWJvYVpVMEVQOVk5ampEMDV0dnh1WmRHMF9vM3BWWkNk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2024-11-19T18:06:00Z</dcterms:created>
  <dc:creator>Helen</dc:creator>
</cp:coreProperties>
</file>